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i w:val="1"/>
          <w:sz w:val="20"/>
          <w:szCs w:val="20"/>
          <w:u w:val="single"/>
        </w:rPr>
      </w:pPr>
      <w:r w:rsidDel="00000000" w:rsidR="00000000" w:rsidRPr="00000000">
        <w:rPr>
          <w:rFonts w:ascii="Arial" w:cs="Arial" w:eastAsia="Arial" w:hAnsi="Arial"/>
          <w:i w:val="1"/>
          <w:sz w:val="20"/>
          <w:szCs w:val="20"/>
          <w:u w:val="single"/>
          <w:rtl w:val="0"/>
        </w:rPr>
        <w:t xml:space="preserve">Appendix</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Ministerial Orders #017/98 and #059/98</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Jurisdiction and Ward Boundaries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Within the stipulations of Ministerial Orders 017/98 and 059/98 which resulted in the final establishment of Clearview Public Schools (effective September 1, 1998), the Board has decided to provide for the nomination and election of trustees within Clearview by wards and electoral subdivisions, comprising a total of six (6) wards and seven (7) elected trustees.</w:t>
      </w:r>
    </w:p>
    <w:p w:rsidR="00000000" w:rsidDel="00000000" w:rsidP="00000000" w:rsidRDefault="00000000" w:rsidRPr="00000000" w14:paraId="00000006">
      <w:pPr>
        <w:pageBreakBefore w:val="0"/>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7">
      <w:pPr>
        <w:pageBreakBefore w:val="0"/>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AND FURTHERMORE, in accordance with the Education Act s.76 (as at January, 2020), the Board hereby establishes under this bylaw the boundaries of the electoral wards as follows.</w:t>
      </w:r>
    </w:p>
    <w:p w:rsidR="00000000" w:rsidDel="00000000" w:rsidP="00000000" w:rsidRDefault="00000000" w:rsidRPr="00000000" w14:paraId="00000008">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9">
      <w:pPr>
        <w:pageBreakBefore w:val="0"/>
        <w:ind w:left="0" w:firstLine="720"/>
        <w:rPr>
          <w:rFonts w:ascii="Arial" w:cs="Arial" w:eastAsia="Arial" w:hAnsi="Arial"/>
        </w:rPr>
      </w:pPr>
      <w:r w:rsidDel="00000000" w:rsidR="00000000" w:rsidRPr="00000000">
        <w:rPr>
          <w:rFonts w:ascii="Arial" w:cs="Arial" w:eastAsia="Arial" w:hAnsi="Arial"/>
          <w:rtl w:val="0"/>
        </w:rPr>
        <w:t xml:space="preserve">Each of the following is established as a ward:</w:t>
      </w:r>
    </w:p>
    <w:p w:rsidR="00000000" w:rsidDel="00000000" w:rsidP="00000000" w:rsidRDefault="00000000" w:rsidRPr="00000000" w14:paraId="0000000A">
      <w:pPr>
        <w:pageBreakBefore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u w:val="single"/>
          <w:rtl w:val="0"/>
        </w:rPr>
        <w:t xml:space="preserve">Ward 1</w:t>
      </w:r>
      <w:r w:rsidDel="00000000" w:rsidR="00000000" w:rsidRPr="00000000">
        <w:rPr>
          <w:rFonts w:ascii="Arial" w:cs="Arial" w:eastAsia="Arial" w:hAnsi="Arial"/>
          <w:rtl w:val="0"/>
        </w:rPr>
        <w:br w:type="textWrapping"/>
        <w:t xml:space="preserve">Range 18, Townships 40 to 42</w:t>
        <w:br w:type="textWrapping"/>
        <w:t xml:space="preserve">Range 19, Townships 39 to 42</w:t>
        <w:br w:type="textWrapping"/>
        <w:t xml:space="preserve">Range 20, Townships 39 to 41</w:t>
        <w:br w:type="textWrapping"/>
        <w:t xml:space="preserve">Range 21, Townships 39 to 40</w:t>
        <w:br w:type="textWrapping"/>
        <w:t xml:space="preserve">Range 22, Township 39</w:t>
      </w:r>
    </w:p>
    <w:p w:rsidR="00000000" w:rsidDel="00000000" w:rsidP="00000000" w:rsidRDefault="00000000" w:rsidRPr="00000000" w14:paraId="0000000C">
      <w:pPr>
        <w:pageBreakBefore w:val="0"/>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D">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u w:val="single"/>
          <w:rtl w:val="0"/>
        </w:rPr>
        <w:t xml:space="preserve">Ward 2</w:t>
      </w:r>
      <w:r w:rsidDel="00000000" w:rsidR="00000000" w:rsidRPr="00000000">
        <w:rPr>
          <w:rFonts w:ascii="Arial" w:cs="Arial" w:eastAsia="Arial" w:hAnsi="Arial"/>
          <w:rtl w:val="0"/>
        </w:rPr>
        <w:br w:type="textWrapping"/>
        <w:t xml:space="preserve">Range 19, Townships 34 to 38</w:t>
        <w:br w:type="textWrapping"/>
        <w:t xml:space="preserve">Range 20, Townships 34 to 38</w:t>
        <w:br w:type="textWrapping"/>
        <w:t xml:space="preserve">Range 21, Townships 34 to 38</w:t>
        <w:br w:type="textWrapping"/>
      </w:r>
      <w:r w:rsidDel="00000000" w:rsidR="00000000" w:rsidRPr="00000000">
        <w:rPr>
          <w:rFonts w:ascii="Arial" w:cs="Arial" w:eastAsia="Arial" w:hAnsi="Arial"/>
          <w:rtl w:val="0"/>
        </w:rPr>
        <w:t xml:space="preserve">Range 22, Townships 36 to 38</w:t>
      </w:r>
    </w:p>
    <w:p w:rsidR="00000000" w:rsidDel="00000000" w:rsidP="00000000" w:rsidRDefault="00000000" w:rsidRPr="00000000" w14:paraId="0000000E">
      <w:pPr>
        <w:pageBreakBefore w:val="0"/>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F">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u w:val="single"/>
          <w:rtl w:val="0"/>
        </w:rPr>
        <w:t xml:space="preserve">Ward 3</w:t>
      </w:r>
      <w:r w:rsidDel="00000000" w:rsidR="00000000" w:rsidRPr="00000000">
        <w:rPr>
          <w:rFonts w:ascii="Arial" w:cs="Arial" w:eastAsia="Arial" w:hAnsi="Arial"/>
          <w:rtl w:val="0"/>
        </w:rPr>
        <w:br w:type="textWrapping"/>
        <w:t xml:space="preserve">The Town of Stettler corporate limits.</w:t>
      </w:r>
    </w:p>
    <w:p w:rsidR="00000000" w:rsidDel="00000000" w:rsidP="00000000" w:rsidRDefault="00000000" w:rsidRPr="00000000" w14:paraId="00000010">
      <w:pPr>
        <w:pageBreakBefore w:val="0"/>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1">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u w:val="single"/>
          <w:rtl w:val="0"/>
        </w:rPr>
        <w:t xml:space="preserve">Ward 4</w:t>
      </w:r>
      <w:r w:rsidDel="00000000" w:rsidR="00000000" w:rsidRPr="00000000">
        <w:rPr>
          <w:rFonts w:ascii="Arial" w:cs="Arial" w:eastAsia="Arial" w:hAnsi="Arial"/>
          <w:rtl w:val="0"/>
        </w:rPr>
        <w:br w:type="textWrapping"/>
        <w:t xml:space="preserve">Range 16, Townships 33 to 41</w:t>
        <w:br w:type="textWrapping"/>
      </w:r>
      <w:r w:rsidDel="00000000" w:rsidR="00000000" w:rsidRPr="00000000">
        <w:rPr>
          <w:rFonts w:ascii="Arial" w:cs="Arial" w:eastAsia="Arial" w:hAnsi="Arial"/>
          <w:rtl w:val="0"/>
        </w:rPr>
        <w:t xml:space="preserve">Range 17, Townships 33 to 42</w:t>
      </w:r>
      <w:r w:rsidDel="00000000" w:rsidR="00000000" w:rsidRPr="00000000">
        <w:rPr>
          <w:rFonts w:ascii="Arial" w:cs="Arial" w:eastAsia="Arial" w:hAnsi="Arial"/>
          <w:rtl w:val="0"/>
        </w:rPr>
        <w:br w:type="textWrapping"/>
        <w:t xml:space="preserve">Range 18, Townships 34 to 39</w:t>
      </w:r>
    </w:p>
    <w:p w:rsidR="00000000" w:rsidDel="00000000" w:rsidP="00000000" w:rsidRDefault="00000000" w:rsidRPr="00000000" w14:paraId="00000012">
      <w:pPr>
        <w:pageBreakBefore w:val="0"/>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u w:val="single"/>
          <w:rtl w:val="0"/>
        </w:rPr>
        <w:t xml:space="preserve">Ward 5</w:t>
      </w:r>
      <w:r w:rsidDel="00000000" w:rsidR="00000000" w:rsidRPr="00000000">
        <w:rPr>
          <w:rFonts w:ascii="Arial" w:cs="Arial" w:eastAsia="Arial" w:hAnsi="Arial"/>
          <w:rtl w:val="0"/>
        </w:rPr>
        <w:br w:type="textWrapping"/>
        <w:t xml:space="preserve">Range 12, Townships 38 and 39</w:t>
        <w:br w:type="textWrapping"/>
        <w:t xml:space="preserve">Range 13, Townships 35 to 40</w:t>
        <w:br w:type="textWrapping"/>
        <w:t xml:space="preserve">Range 14, Townships 35 to 40</w:t>
        <w:br w:type="textWrapping"/>
        <w:t xml:space="preserve">Range 15, Townships 34 to 40</w:t>
      </w:r>
    </w:p>
    <w:p w:rsidR="00000000" w:rsidDel="00000000" w:rsidP="00000000" w:rsidRDefault="00000000" w:rsidRPr="00000000" w14:paraId="00000014">
      <w:pPr>
        <w:pageBreakBefore w:val="0"/>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u w:val="single"/>
          <w:rtl w:val="0"/>
        </w:rPr>
        <w:t xml:space="preserve">Ward 6</w:t>
      </w:r>
      <w:r w:rsidDel="00000000" w:rsidR="00000000" w:rsidRPr="00000000">
        <w:rPr>
          <w:rFonts w:ascii="Arial" w:cs="Arial" w:eastAsia="Arial" w:hAnsi="Arial"/>
          <w:rtl w:val="0"/>
        </w:rPr>
        <w:br w:type="textWrapping"/>
        <w:t xml:space="preserve">Range 8, Township 38</w:t>
        <w:br w:type="textWrapping"/>
        <w:t xml:space="preserve">Range 9, Townships 35 to 39</w:t>
        <w:br w:type="textWrapping"/>
        <w:t xml:space="preserve">Range 10, Townships 35 to 40</w:t>
        <w:br w:type="textWrapping"/>
        <w:t xml:space="preserve">Range 11, Townships 35 lo 39</w:t>
        <w:br w:type="textWrapping"/>
        <w:t xml:space="preserve">Range 12, Townships 35 to 37</w:t>
      </w:r>
    </w:p>
    <w:p w:rsidR="00000000" w:rsidDel="00000000" w:rsidP="00000000" w:rsidRDefault="00000000" w:rsidRPr="00000000" w14:paraId="00000016">
      <w:pPr>
        <w:pageBreakBefore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The number of trustees to be elected to the Board shall be seven (7) and the number of trustees to be elected to each ward shall be as follows:</w:t>
      </w:r>
    </w:p>
    <w:p w:rsidR="00000000" w:rsidDel="00000000" w:rsidP="00000000" w:rsidRDefault="00000000" w:rsidRPr="00000000" w14:paraId="0000001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9">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One (1) trustee shall be elected from Ward 1</w:t>
      </w:r>
    </w:p>
    <w:p w:rsidR="00000000" w:rsidDel="00000000" w:rsidP="00000000" w:rsidRDefault="00000000" w:rsidRPr="00000000" w14:paraId="0000001A">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One (1) trustee shall be elected from Ward 2</w:t>
      </w:r>
    </w:p>
    <w:p w:rsidR="00000000" w:rsidDel="00000000" w:rsidP="00000000" w:rsidRDefault="00000000" w:rsidRPr="00000000" w14:paraId="0000001B">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Two (2) trustees shall be elected from Ward 3</w:t>
      </w:r>
    </w:p>
    <w:p w:rsidR="00000000" w:rsidDel="00000000" w:rsidP="00000000" w:rsidRDefault="00000000" w:rsidRPr="00000000" w14:paraId="0000001C">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One (1) trustee shall be elected from Ward 4</w:t>
      </w:r>
    </w:p>
    <w:p w:rsidR="00000000" w:rsidDel="00000000" w:rsidP="00000000" w:rsidRDefault="00000000" w:rsidRPr="00000000" w14:paraId="0000001D">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One (1) trustee shall be elected from Ward 5</w:t>
      </w:r>
    </w:p>
    <w:p w:rsidR="00000000" w:rsidDel="00000000" w:rsidP="00000000" w:rsidRDefault="00000000" w:rsidRPr="00000000" w14:paraId="0000001E">
      <w:pPr>
        <w:pageBreakBefore w:val="0"/>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One (1) trustee shall be elected from Ward 6</w:t>
      </w:r>
    </w:p>
    <w:p w:rsidR="00000000" w:rsidDel="00000000" w:rsidP="00000000" w:rsidRDefault="00000000" w:rsidRPr="00000000" w14:paraId="0000001F">
      <w:pPr>
        <w:pageBreakBefore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0">
      <w:pPr>
        <w:pageBreakBefore w:val="0"/>
        <w:numPr>
          <w:ilvl w:val="0"/>
          <w:numId w:val="1"/>
        </w:numPr>
        <w:spacing w:line="240" w:lineRule="auto"/>
        <w:ind w:left="720" w:hanging="360"/>
        <w:jc w:val="left"/>
        <w:rPr>
          <w:rFonts w:ascii="Arial" w:cs="Arial" w:eastAsia="Arial" w:hAnsi="Arial"/>
          <w:u w:val="none"/>
        </w:rPr>
      </w:pPr>
      <w:r w:rsidDel="00000000" w:rsidR="00000000" w:rsidRPr="00000000">
        <w:rPr>
          <w:rFonts w:ascii="Arial" w:cs="Arial" w:eastAsia="Arial" w:hAnsi="Arial"/>
          <w:rtl w:val="0"/>
        </w:rPr>
        <w:t xml:space="preserve">Changes to Electoral Wards</w:t>
      </w:r>
    </w:p>
    <w:p w:rsidR="00000000" w:rsidDel="00000000" w:rsidP="00000000" w:rsidRDefault="00000000" w:rsidRPr="00000000" w14:paraId="00000021">
      <w:pPr>
        <w:pageBreakBefore w:val="0"/>
        <w:spacing w:line="240" w:lineRule="auto"/>
        <w:ind w:left="72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2">
      <w:pPr>
        <w:pageBreakBefore w:val="0"/>
        <w:numPr>
          <w:ilvl w:val="1"/>
          <w:numId w:val="1"/>
        </w:numPr>
        <w:spacing w:line="240" w:lineRule="auto"/>
        <w:ind w:left="1440" w:hanging="360"/>
        <w:jc w:val="left"/>
        <w:rPr>
          <w:rFonts w:ascii="Arial" w:cs="Arial" w:eastAsia="Arial" w:hAnsi="Arial"/>
          <w:u w:val="none"/>
        </w:rPr>
      </w:pPr>
      <w:r w:rsidDel="00000000" w:rsidR="00000000" w:rsidRPr="00000000">
        <w:rPr>
          <w:rFonts w:ascii="Arial" w:cs="Arial" w:eastAsia="Arial" w:hAnsi="Arial"/>
          <w:rtl w:val="0"/>
        </w:rPr>
        <w:t xml:space="preserve">Electoral Wards and Electoral Ward Representation must, if practicable, provide that the number of Trustee(s) to be elected in each ward is in the same proportion to the total number of Trustees of the Board as the population of the ward is to the population of Clearview.</w:t>
      </w:r>
    </w:p>
    <w:p w:rsidR="00000000" w:rsidDel="00000000" w:rsidP="00000000" w:rsidRDefault="00000000" w:rsidRPr="00000000" w14:paraId="00000023">
      <w:pPr>
        <w:pageBreakBefore w:val="0"/>
        <w:spacing w:line="240" w:lineRule="auto"/>
        <w:ind w:left="14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4">
      <w:pPr>
        <w:pageBreakBefore w:val="0"/>
        <w:numPr>
          <w:ilvl w:val="1"/>
          <w:numId w:val="1"/>
        </w:numPr>
        <w:spacing w:line="240" w:lineRule="auto"/>
        <w:ind w:left="1440" w:hanging="360"/>
        <w:jc w:val="left"/>
        <w:rPr>
          <w:rFonts w:ascii="Arial" w:cs="Arial" w:eastAsia="Arial" w:hAnsi="Arial"/>
          <w:u w:val="none"/>
        </w:rPr>
      </w:pPr>
      <w:r w:rsidDel="00000000" w:rsidR="00000000" w:rsidRPr="00000000">
        <w:rPr>
          <w:rFonts w:ascii="Arial" w:cs="Arial" w:eastAsia="Arial" w:hAnsi="Arial"/>
          <w:rtl w:val="0"/>
        </w:rPr>
        <w:t xml:space="preserve">To proceed with a ward boundary review, the following information should be considered in the determination of changes, if any.  Note that all information is considered as a whole and not individually determinate.  </w:t>
      </w:r>
    </w:p>
    <w:p w:rsidR="00000000" w:rsidDel="00000000" w:rsidP="00000000" w:rsidRDefault="00000000" w:rsidRPr="00000000" w14:paraId="00000025">
      <w:pPr>
        <w:pageBreakBefore w:val="0"/>
        <w:spacing w:line="240" w:lineRule="auto"/>
        <w:ind w:left="14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6">
      <w:pPr>
        <w:pageBreakBefore w:val="0"/>
        <w:numPr>
          <w:ilvl w:val="2"/>
          <w:numId w:val="1"/>
        </w:numPr>
        <w:spacing w:line="240" w:lineRule="auto"/>
        <w:ind w:left="2160" w:hanging="360"/>
        <w:jc w:val="left"/>
        <w:rPr>
          <w:rFonts w:ascii="Arial" w:cs="Arial" w:eastAsia="Arial" w:hAnsi="Arial"/>
          <w:u w:val="none"/>
        </w:rPr>
      </w:pPr>
      <w:r w:rsidDel="00000000" w:rsidR="00000000" w:rsidRPr="00000000">
        <w:rPr>
          <w:rFonts w:ascii="Arial" w:cs="Arial" w:eastAsia="Arial" w:hAnsi="Arial"/>
          <w:rtl w:val="0"/>
        </w:rPr>
        <w:t xml:space="preserve">Gather census data from our local municipalities for population distribution, or if possible Statistics Canada;</w:t>
      </w:r>
    </w:p>
    <w:p w:rsidR="00000000" w:rsidDel="00000000" w:rsidP="00000000" w:rsidRDefault="00000000" w:rsidRPr="00000000" w14:paraId="00000027">
      <w:pPr>
        <w:pageBreakBefore w:val="0"/>
        <w:numPr>
          <w:ilvl w:val="2"/>
          <w:numId w:val="1"/>
        </w:numPr>
        <w:spacing w:line="240" w:lineRule="auto"/>
        <w:ind w:left="2160" w:hanging="360"/>
        <w:jc w:val="left"/>
        <w:rPr>
          <w:rFonts w:ascii="Arial" w:cs="Arial" w:eastAsia="Arial" w:hAnsi="Arial"/>
          <w:u w:val="none"/>
        </w:rPr>
      </w:pPr>
      <w:r w:rsidDel="00000000" w:rsidR="00000000" w:rsidRPr="00000000">
        <w:rPr>
          <w:rFonts w:ascii="Arial" w:cs="Arial" w:eastAsia="Arial" w:hAnsi="Arial"/>
          <w:rtl w:val="0"/>
        </w:rPr>
        <w:t xml:space="preserve">Electoral wards boundaries of our municipal communities;</w:t>
      </w:r>
    </w:p>
    <w:p w:rsidR="00000000" w:rsidDel="00000000" w:rsidP="00000000" w:rsidRDefault="00000000" w:rsidRPr="00000000" w14:paraId="00000028">
      <w:pPr>
        <w:pageBreakBefore w:val="0"/>
        <w:numPr>
          <w:ilvl w:val="2"/>
          <w:numId w:val="1"/>
        </w:numPr>
        <w:spacing w:line="240" w:lineRule="auto"/>
        <w:ind w:left="2160" w:hanging="360"/>
        <w:jc w:val="left"/>
        <w:rPr>
          <w:rFonts w:ascii="Arial" w:cs="Arial" w:eastAsia="Arial" w:hAnsi="Arial"/>
          <w:u w:val="none"/>
        </w:rPr>
      </w:pPr>
      <w:r w:rsidDel="00000000" w:rsidR="00000000" w:rsidRPr="00000000">
        <w:rPr>
          <w:rFonts w:ascii="Arial" w:cs="Arial" w:eastAsia="Arial" w:hAnsi="Arial"/>
          <w:rtl w:val="0"/>
        </w:rPr>
        <w:t xml:space="preserve">Geographical features - wherever possible, ward boundaries will be readily identifiable to the public by using both natural and human-made geographical features including significant topography, municipalities, and major streets.</w:t>
      </w:r>
    </w:p>
    <w:p w:rsidR="00000000" w:rsidDel="00000000" w:rsidP="00000000" w:rsidRDefault="00000000" w:rsidRPr="00000000" w14:paraId="00000029">
      <w:pPr>
        <w:pageBreakBefore w:val="0"/>
        <w:numPr>
          <w:ilvl w:val="2"/>
          <w:numId w:val="1"/>
        </w:numPr>
        <w:spacing w:line="240" w:lineRule="auto"/>
        <w:ind w:left="2160" w:hanging="360"/>
        <w:jc w:val="left"/>
        <w:rPr>
          <w:rFonts w:ascii="Arial" w:cs="Arial" w:eastAsia="Arial" w:hAnsi="Arial"/>
          <w:u w:val="none"/>
        </w:rPr>
      </w:pPr>
      <w:r w:rsidDel="00000000" w:rsidR="00000000" w:rsidRPr="00000000">
        <w:rPr>
          <w:rFonts w:ascii="Arial" w:cs="Arial" w:eastAsia="Arial" w:hAnsi="Arial"/>
          <w:rtl w:val="0"/>
        </w:rPr>
        <w:t xml:space="preserve">Least number of changes - to provide stability in elected representation, ward boundary proposals should include the fewest changes possible to achieve the desired results.</w:t>
      </w:r>
    </w:p>
    <w:p w:rsidR="00000000" w:rsidDel="00000000" w:rsidP="00000000" w:rsidRDefault="00000000" w:rsidRPr="00000000" w14:paraId="0000002A">
      <w:pPr>
        <w:pageBreakBefore w:val="0"/>
        <w:numPr>
          <w:ilvl w:val="2"/>
          <w:numId w:val="1"/>
        </w:numPr>
        <w:spacing w:line="240" w:lineRule="auto"/>
        <w:ind w:left="2160" w:hanging="360"/>
        <w:jc w:val="left"/>
        <w:rPr>
          <w:rFonts w:ascii="Arial" w:cs="Arial" w:eastAsia="Arial" w:hAnsi="Arial"/>
        </w:rPr>
      </w:pPr>
      <w:r w:rsidDel="00000000" w:rsidR="00000000" w:rsidRPr="00000000">
        <w:rPr>
          <w:rFonts w:ascii="Arial" w:cs="Arial" w:eastAsia="Arial" w:hAnsi="Arial"/>
          <w:rtl w:val="0"/>
        </w:rPr>
        <w:t xml:space="preserve">Conduct public consultation on the information provided to develop ward scenarios, including consultations with school councils;</w:t>
      </w:r>
    </w:p>
    <w:p w:rsidR="00000000" w:rsidDel="00000000" w:rsidP="00000000" w:rsidRDefault="00000000" w:rsidRPr="00000000" w14:paraId="0000002B">
      <w:pPr>
        <w:pageBreakBefore w:val="0"/>
        <w:numPr>
          <w:ilvl w:val="2"/>
          <w:numId w:val="1"/>
        </w:numPr>
        <w:spacing w:line="240" w:lineRule="auto"/>
        <w:ind w:left="2160" w:hanging="360"/>
        <w:jc w:val="left"/>
        <w:rPr>
          <w:rFonts w:ascii="Arial" w:cs="Arial" w:eastAsia="Arial" w:hAnsi="Arial"/>
        </w:rPr>
      </w:pPr>
      <w:r w:rsidDel="00000000" w:rsidR="00000000" w:rsidRPr="00000000">
        <w:rPr>
          <w:rFonts w:ascii="Arial" w:cs="Arial" w:eastAsia="Arial" w:hAnsi="Arial"/>
          <w:rtl w:val="0"/>
        </w:rPr>
        <w:t xml:space="preserve">Consult with the public on the proposed changes consisting of a public meeting(s) to allow the community an opportunity to provide input regarding the proposed recommendation(s);</w:t>
      </w:r>
    </w:p>
    <w:p w:rsidR="00000000" w:rsidDel="00000000" w:rsidP="00000000" w:rsidRDefault="00000000" w:rsidRPr="00000000" w14:paraId="0000002C">
      <w:pPr>
        <w:pageBreakBefore w:val="0"/>
        <w:spacing w:line="240" w:lineRule="auto"/>
        <w:ind w:left="216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D">
      <w:pPr>
        <w:pageBreakBefore w:val="0"/>
        <w:numPr>
          <w:ilvl w:val="1"/>
          <w:numId w:val="1"/>
        </w:numPr>
        <w:spacing w:line="240" w:lineRule="auto"/>
        <w:ind w:left="1440" w:hanging="360"/>
        <w:jc w:val="left"/>
        <w:rPr>
          <w:rFonts w:ascii="Arial" w:cs="Arial" w:eastAsia="Arial" w:hAnsi="Arial"/>
          <w:u w:val="none"/>
        </w:rPr>
      </w:pPr>
      <w:r w:rsidDel="00000000" w:rsidR="00000000" w:rsidRPr="00000000">
        <w:rPr>
          <w:rFonts w:ascii="Arial" w:cs="Arial" w:eastAsia="Arial" w:hAnsi="Arial"/>
          <w:rtl w:val="0"/>
        </w:rPr>
        <w:t xml:space="preserve">The Secretary to the Board shall conduct the process for information gathering and consultation, and provide all relevant information to the Board for consideration including recommendations.</w:t>
      </w:r>
    </w:p>
    <w:p w:rsidR="00000000" w:rsidDel="00000000" w:rsidP="00000000" w:rsidRDefault="00000000" w:rsidRPr="00000000" w14:paraId="0000002E">
      <w:pPr>
        <w:pageBreakBefore w:val="0"/>
        <w:spacing w:line="240" w:lineRule="auto"/>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ind w:left="0" w:right="9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ind w:left="360" w:right="9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w:t>
      </w:r>
    </w:p>
    <w:sectPr>
      <w:headerReference r:id="rId6" w:type="default"/>
      <w:footerReference r:id="rId7" w:type="default"/>
      <w:pgSz w:h="15840" w:w="12240" w:orient="portrait"/>
      <w:pgMar w:bottom="720" w:top="720" w:left="108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jc w:val="right"/>
      <w:rPr/>
    </w:pPr>
    <w:r w:rsidDel="00000000" w:rsidR="00000000" w:rsidRPr="00000000">
      <w:rPr>
        <w:rFonts w:ascii="Arial" w:cs="Arial" w:eastAsia="Arial" w:hAnsi="Arial"/>
        <w:i w:val="1"/>
        <w:sz w:val="18"/>
        <w:szCs w:val="18"/>
        <w:rtl w:val="0"/>
      </w:rPr>
      <w:t xml:space="preserve">Page </w:t>
    </w:r>
    <w:r w:rsidDel="00000000" w:rsidR="00000000" w:rsidRPr="00000000">
      <w:rPr>
        <w:rFonts w:ascii="Arial" w:cs="Arial" w:eastAsia="Arial" w:hAnsi="Arial"/>
        <w:i w:val="1"/>
        <w:sz w:val="18"/>
        <w:szCs w:val="18"/>
      </w:rPr>
      <w:fldChar w:fldCharType="begin"/>
      <w:instrText xml:space="preserve">PAGE</w:instrText>
      <w:fldChar w:fldCharType="separate"/>
      <w:fldChar w:fldCharType="end"/>
    </w:r>
    <w:r w:rsidDel="00000000" w:rsidR="00000000" w:rsidRPr="00000000">
      <w:rPr>
        <w:rFonts w:ascii="Arial" w:cs="Arial" w:eastAsia="Arial" w:hAnsi="Arial"/>
        <w:i w:val="1"/>
        <w:sz w:val="18"/>
        <w:szCs w:val="18"/>
        <w:rtl w:val="0"/>
      </w:rPr>
      <w:t xml:space="preserve"> of </w:t>
    </w:r>
    <w:r w:rsidDel="00000000" w:rsidR="00000000" w:rsidRPr="00000000">
      <w:rPr>
        <w:rFonts w:ascii="Arial" w:cs="Arial" w:eastAsia="Arial" w:hAnsi="Arial"/>
        <w:i w:val="1"/>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pageBreakBefore w:val="0"/>
      <w:tabs>
        <w:tab w:val="center" w:leader="none" w:pos="4680"/>
        <w:tab w:val="right" w:leader="none" w:pos="9360"/>
      </w:tabs>
      <w:spacing w:line="240" w:lineRule="auto"/>
      <w:ind w:left="-180" w:firstLine="0"/>
      <w:jc w:val="left"/>
      <w:rPr>
        <w:rFonts w:ascii="Arial" w:cs="Arial" w:eastAsia="Arial" w:hAnsi="Arial"/>
        <w:b w:val="1"/>
        <w:sz w:val="28"/>
        <w:szCs w:val="28"/>
      </w:rPr>
    </w:pPr>
    <w:r w:rsidDel="00000000" w:rsidR="00000000" w:rsidRPr="00000000">
      <w:rPr>
        <w:rFonts w:ascii="Arial" w:cs="Arial" w:eastAsia="Arial" w:hAnsi="Arial"/>
        <w:b w:val="1"/>
        <w:sz w:val="28"/>
        <w:szCs w:val="28"/>
      </w:rPr>
      <w:drawing>
        <wp:inline distB="114300" distT="114300" distL="114300" distR="114300">
          <wp:extent cx="2447624" cy="833438"/>
          <wp:effectExtent b="0" l="0" r="0" t="0"/>
          <wp:docPr descr="Clearview Public_CLR_logo_Sig2 (3).png" id="1" name="image1.png"/>
          <a:graphic>
            <a:graphicData uri="http://schemas.openxmlformats.org/drawingml/2006/picture">
              <pic:pic>
                <pic:nvPicPr>
                  <pic:cNvPr descr="Clearview Public_CLR_logo_Sig2 (3).png" id="0" name="image1.png"/>
                  <pic:cNvPicPr preferRelativeResize="0"/>
                </pic:nvPicPr>
                <pic:blipFill>
                  <a:blip r:embed="rId1"/>
                  <a:srcRect b="0" l="0" r="0" t="0"/>
                  <a:stretch>
                    <a:fillRect/>
                  </a:stretch>
                </pic:blipFill>
                <pic:spPr>
                  <a:xfrm>
                    <a:off x="0" y="0"/>
                    <a:ext cx="2447624" cy="83343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tabs>
        <w:tab w:val="right" w:leader="none" w:pos="9360"/>
      </w:tabs>
      <w:spacing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Board Bylaws</w:t>
    </w:r>
  </w:p>
  <w:p w:rsidR="00000000" w:rsidDel="00000000" w:rsidP="00000000" w:rsidRDefault="00000000" w:rsidRPr="00000000" w14:paraId="00000033">
    <w:pPr>
      <w:pageBreakBefore w:val="0"/>
      <w:tabs>
        <w:tab w:val="right" w:leader="none" w:pos="9360"/>
      </w:tabs>
      <w:spacing w:line="276" w:lineRule="auto"/>
      <w:jc w:val="lef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4">
    <w:pPr>
      <w:pageBreakBefore w:val="0"/>
      <w:tabs>
        <w:tab w:val="right" w:leader="none" w:pos="9360"/>
      </w:tabs>
      <w:spacing w:line="240" w:lineRule="auto"/>
      <w:jc w:val="left"/>
      <w:rPr/>
    </w:pPr>
    <w:r w:rsidDel="00000000" w:rsidR="00000000" w:rsidRPr="00000000">
      <w:rPr>
        <w:rFonts w:ascii="Arial" w:cs="Arial" w:eastAsia="Arial" w:hAnsi="Arial"/>
        <w:b w:val="1"/>
        <w:sz w:val="28"/>
        <w:szCs w:val="28"/>
        <w:rtl w:val="0"/>
      </w:rPr>
      <w:t xml:space="preserve">1 – Electoral Wards</w:t>
    </w:r>
    <w:r w:rsidDel="00000000" w:rsidR="00000000" w:rsidRPr="00000000">
      <w:rPr>
        <w:rtl w:val="0"/>
      </w:rPr>
    </w:r>
  </w:p>
  <w:p w:rsidR="00000000" w:rsidDel="00000000" w:rsidP="00000000" w:rsidRDefault="00000000" w:rsidRPr="00000000" w14:paraId="00000035">
    <w:pPr>
      <w:pageBreakBefore w:val="0"/>
      <w:tabs>
        <w:tab w:val="center" w:leader="none" w:pos="4680"/>
      </w:tabs>
      <w:spacing w:line="240" w:lineRule="auto"/>
      <w:ind w:left="6210" w:right="525" w:firstLine="0"/>
      <w:jc w:val="right"/>
      <w:rPr>
        <w:rFonts w:ascii="Arial" w:cs="Arial" w:eastAsia="Arial" w:hAnsi="Arial"/>
      </w:rPr>
    </w:pPr>
    <w:r w:rsidDel="00000000" w:rsidR="00000000" w:rsidRPr="00000000">
      <w:rPr>
        <w:rFonts w:ascii="Arial" w:cs="Arial" w:eastAsia="Arial" w:hAnsi="Arial"/>
        <w:rtl w:val="0"/>
      </w:rPr>
      <w:t xml:space="preserve">FIRST READING: 2020-02-05 </w:t>
    </w:r>
  </w:p>
  <w:p w:rsidR="00000000" w:rsidDel="00000000" w:rsidP="00000000" w:rsidRDefault="00000000" w:rsidRPr="00000000" w14:paraId="00000036">
    <w:pPr>
      <w:pageBreakBefore w:val="0"/>
      <w:tabs>
        <w:tab w:val="center" w:leader="none" w:pos="4680"/>
      </w:tabs>
      <w:spacing w:line="240" w:lineRule="auto"/>
      <w:ind w:left="6210" w:right="525" w:firstLine="0"/>
      <w:jc w:val="right"/>
      <w:rPr>
        <w:rFonts w:ascii="Arial" w:cs="Arial" w:eastAsia="Arial" w:hAnsi="Arial"/>
      </w:rPr>
    </w:pPr>
    <w:r w:rsidDel="00000000" w:rsidR="00000000" w:rsidRPr="00000000">
      <w:rPr>
        <w:rFonts w:ascii="Arial" w:cs="Arial" w:eastAsia="Arial" w:hAnsi="Arial"/>
        <w:rtl w:val="0"/>
      </w:rPr>
      <w:t xml:space="preserve">SECOND READING: 2020-03-18</w:t>
    </w:r>
  </w:p>
  <w:p w:rsidR="00000000" w:rsidDel="00000000" w:rsidP="00000000" w:rsidRDefault="00000000" w:rsidRPr="00000000" w14:paraId="00000037">
    <w:pPr>
      <w:pageBreakBefore w:val="0"/>
      <w:tabs>
        <w:tab w:val="center" w:leader="none" w:pos="4680"/>
      </w:tabs>
      <w:spacing w:line="240" w:lineRule="auto"/>
      <w:ind w:left="6210" w:right="525" w:firstLine="0"/>
      <w:jc w:val="right"/>
      <w:rPr>
        <w:rFonts w:ascii="Arial" w:cs="Arial" w:eastAsia="Arial" w:hAnsi="Arial"/>
      </w:rPr>
    </w:pPr>
    <w:r w:rsidDel="00000000" w:rsidR="00000000" w:rsidRPr="00000000">
      <w:rPr>
        <w:rFonts w:ascii="Arial" w:cs="Arial" w:eastAsia="Arial" w:hAnsi="Arial"/>
        <w:rtl w:val="0"/>
      </w:rPr>
      <w:t xml:space="preserve">THIRD READING: 2020-05-27</w:t>
    </w:r>
  </w:p>
  <w:p w:rsidR="00000000" w:rsidDel="00000000" w:rsidP="00000000" w:rsidRDefault="00000000" w:rsidRPr="00000000" w14:paraId="00000038">
    <w:pPr>
      <w:pageBreakBefore w:val="0"/>
      <w:tabs>
        <w:tab w:val="center" w:leader="none" w:pos="4680"/>
      </w:tabs>
      <w:spacing w:line="240" w:lineRule="auto"/>
      <w:ind w:left="6210" w:right="525" w:firstLine="0"/>
      <w:jc w:val="right"/>
      <w:rPr>
        <w:rFonts w:ascii="Arial" w:cs="Arial" w:eastAsia="Arial" w:hAnsi="Arial"/>
      </w:rPr>
    </w:pPr>
    <w:r w:rsidDel="00000000" w:rsidR="00000000" w:rsidRPr="00000000">
      <w:rPr>
        <w:rFonts w:ascii="Arial" w:cs="Arial" w:eastAsia="Arial" w:hAnsi="Arial"/>
        <w:rtl w:val="0"/>
      </w:rPr>
      <w:t xml:space="preserve">Effective: 2020-05-27</w:t>
    </w:r>
  </w:p>
  <w:p w:rsidR="00000000" w:rsidDel="00000000" w:rsidP="00000000" w:rsidRDefault="00000000" w:rsidRPr="00000000" w14:paraId="00000039">
    <w:pPr>
      <w:pageBreakBefore w:val="0"/>
      <w:tabs>
        <w:tab w:val="center" w:leader="none" w:pos="4680"/>
      </w:tabs>
      <w:spacing w:line="240" w:lineRule="auto"/>
      <w:ind w:left="6210" w:right="525" w:firstLine="0"/>
      <w:jc w:val="right"/>
      <w:rPr>
        <w:rFonts w:ascii="Arial" w:cs="Arial" w:eastAsia="Arial" w:hAnsi="Arial"/>
        <w:b w:val="1"/>
        <w:sz w:val="28"/>
        <w:szCs w:val="28"/>
      </w:rPr>
    </w:pPr>
    <w:r w:rsidDel="00000000" w:rsidR="00000000" w:rsidRPr="00000000">
      <w:rPr>
        <w:rFonts w:ascii="Arial" w:cs="Arial" w:eastAsia="Arial" w:hAnsi="Arial"/>
        <w:rtl w:val="0"/>
      </w:rPr>
      <w:t xml:space="preserve">          Amended: </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0"/>
        <w:szCs w:val="20"/>
        <w:rtl w:val="0"/>
      </w:rPr>
      <w:t xml:space="preserve">_____________________________________________________________________________________________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